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86F03" w14:textId="77777777" w:rsidR="00D03888" w:rsidRDefault="00D03888" w:rsidP="00D03888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9F91CC4" wp14:editId="5F2DFE96">
            <wp:extent cx="762000" cy="1082040"/>
            <wp:effectExtent l="0" t="0" r="0" b="0"/>
            <wp:docPr id="119084391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7AA59" w14:textId="77777777" w:rsidR="00D03888" w:rsidRDefault="00D03888" w:rsidP="00D0388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2F7ECD28" w14:textId="77777777" w:rsidR="00D03888" w:rsidRDefault="00D03888" w:rsidP="00D03888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2E91538C" w14:textId="77777777" w:rsidR="00D03888" w:rsidRDefault="00D03888" w:rsidP="00D03888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183EEE70" w14:textId="77777777" w:rsidR="00D03888" w:rsidRDefault="00D03888" w:rsidP="00D03888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414E0A97" w14:textId="77777777" w:rsidR="00D03888" w:rsidRDefault="00D03888" w:rsidP="00D03888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október 22-i rendes ülésére</w:t>
      </w:r>
    </w:p>
    <w:p w14:paraId="74DA0B18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C93CC" w14:textId="36B75482" w:rsidR="0035388D" w:rsidRDefault="0035388D" w:rsidP="002B7AB2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DB2C09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182386293"/>
      <w:r w:rsidR="00E40689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  <w:r w:rsidR="00647D76" w:rsidRPr="00647D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B7AB2" w:rsidRPr="002B7AB2">
        <w:rPr>
          <w:rFonts w:ascii="Times New Roman" w:hAnsi="Times New Roman" w:cs="Times New Roman"/>
          <w:b/>
          <w:bCs/>
          <w:sz w:val="24"/>
          <w:szCs w:val="24"/>
        </w:rPr>
        <w:t>mobil jégpálya létesítéséről és üzemeltetéséről</w:t>
      </w:r>
      <w:bookmarkEnd w:id="0"/>
    </w:p>
    <w:p w14:paraId="1BBB36A7" w14:textId="77777777" w:rsidR="00DB2C09" w:rsidRPr="00DB2C09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DB2C09" w14:paraId="4D44FCFF" w14:textId="77777777" w:rsidTr="0035388D">
        <w:tc>
          <w:tcPr>
            <w:tcW w:w="4531" w:type="dxa"/>
          </w:tcPr>
          <w:p w14:paraId="0CB5542B" w14:textId="4BCAA894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36AA4E7" w14:textId="1807878F" w:rsidR="0035388D" w:rsidRPr="00DB2C09" w:rsidRDefault="00E4068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647D76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35388D" w:rsidRPr="00DB2C09" w14:paraId="08E24E73" w14:textId="77777777" w:rsidTr="0035388D">
        <w:tc>
          <w:tcPr>
            <w:tcW w:w="4531" w:type="dxa"/>
          </w:tcPr>
          <w:p w14:paraId="6AAA9CA0" w14:textId="798A8BEF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51D260F3" w14:textId="11770082" w:rsidR="002B7AB2" w:rsidRDefault="003F5AA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</w:t>
            </w:r>
            <w:r w:rsidR="0004001C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  <w:p w14:paraId="2E4785BC" w14:textId="373407F0" w:rsidR="0035388D" w:rsidRPr="00DB2C09" w:rsidRDefault="0004001C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Balog Viktor ügyvezető</w:t>
            </w:r>
          </w:p>
        </w:tc>
      </w:tr>
      <w:tr w:rsidR="0035388D" w:rsidRPr="00DB2C09" w14:paraId="6F0887E3" w14:textId="77777777" w:rsidTr="0035388D">
        <w:tc>
          <w:tcPr>
            <w:tcW w:w="4531" w:type="dxa"/>
          </w:tcPr>
          <w:p w14:paraId="0C7E4974" w14:textId="03AEBE6D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2C288E5D" w:rsidR="0035388D" w:rsidRPr="00DB2C09" w:rsidRDefault="002B7AB2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Kasziba Sándor </w:t>
            </w:r>
            <w:r w:rsidR="00647D76">
              <w:rPr>
                <w:rFonts w:ascii="Times New Roman" w:hAnsi="Times New Roman" w:cs="Times New Roman"/>
                <w:sz w:val="24"/>
                <w:szCs w:val="24"/>
              </w:rPr>
              <w:t>osztályvezet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ő</w:t>
            </w:r>
          </w:p>
        </w:tc>
      </w:tr>
      <w:tr w:rsidR="0035388D" w:rsidRPr="00DB2C09" w14:paraId="4DF0EFD6" w14:textId="77777777" w:rsidTr="0035388D">
        <w:tc>
          <w:tcPr>
            <w:tcW w:w="4531" w:type="dxa"/>
          </w:tcPr>
          <w:p w14:paraId="6CE83A63" w14:textId="08096D10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70F5A107" w:rsidR="0035388D" w:rsidRPr="00DB2C09" w:rsidRDefault="00647D7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8D57BC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F41996" w:rsidRPr="00DB2C09" w14:paraId="643BB4D3" w14:textId="77777777" w:rsidTr="0035388D">
        <w:tc>
          <w:tcPr>
            <w:tcW w:w="4531" w:type="dxa"/>
          </w:tcPr>
          <w:p w14:paraId="7B5FBAFF" w14:textId="7B07E3C0" w:rsidR="00F41996" w:rsidRPr="00F41996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7F4979C3" w:rsidR="00F41996" w:rsidRPr="00F41996" w:rsidRDefault="00E40689" w:rsidP="00F4199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388D" w:rsidRPr="00DB2C09" w14:paraId="57CE38F3" w14:textId="77777777" w:rsidTr="0035388D">
        <w:tc>
          <w:tcPr>
            <w:tcW w:w="4531" w:type="dxa"/>
          </w:tcPr>
          <w:p w14:paraId="2F2DD057" w14:textId="65D067FE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DB2C09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DB2C0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DB2C09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DB2C09" w14:paraId="079CC1C7" w14:textId="77777777" w:rsidTr="0035388D">
        <w:tc>
          <w:tcPr>
            <w:tcW w:w="4531" w:type="dxa"/>
          </w:tcPr>
          <w:p w14:paraId="1D6B9C92" w14:textId="65225758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DB2C09" w14:paraId="0D6B1638" w14:textId="77777777" w:rsidTr="0035388D">
        <w:tc>
          <w:tcPr>
            <w:tcW w:w="4531" w:type="dxa"/>
          </w:tcPr>
          <w:p w14:paraId="23C29968" w14:textId="0DAD0D3A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DB2C09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DB2C09" w14:paraId="350CA614" w14:textId="77777777" w:rsidTr="0035388D">
        <w:tc>
          <w:tcPr>
            <w:tcW w:w="4531" w:type="dxa"/>
          </w:tcPr>
          <w:p w14:paraId="6040281A" w14:textId="12BCA012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DB2C09" w14:paraId="30EA2597" w14:textId="77777777" w:rsidTr="0035388D">
        <w:tc>
          <w:tcPr>
            <w:tcW w:w="4531" w:type="dxa"/>
          </w:tcPr>
          <w:p w14:paraId="414C2A2D" w14:textId="6241CD03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D935779" w:rsidR="0035388D" w:rsidRPr="002B7AB2" w:rsidRDefault="00D03888" w:rsidP="002B7AB2">
            <w:pPr>
              <w:pStyle w:val="Listaszerbekezds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kern w:val="16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S</w:t>
            </w:r>
            <w:r w:rsidR="00516437" w:rsidRPr="00516437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zerződés tervezet</w:t>
            </w:r>
          </w:p>
        </w:tc>
      </w:tr>
    </w:tbl>
    <w:p w14:paraId="52B33311" w14:textId="782C6002" w:rsidR="0035388D" w:rsidRDefault="0035388D" w:rsidP="0035388D">
      <w:pPr>
        <w:jc w:val="both"/>
      </w:pPr>
    </w:p>
    <w:p w14:paraId="596C2788" w14:textId="25358185" w:rsidR="00DB2C09" w:rsidRDefault="00DB2C09" w:rsidP="0035388D">
      <w:pPr>
        <w:jc w:val="both"/>
      </w:pPr>
    </w:p>
    <w:p w14:paraId="10B6A17D" w14:textId="43A4B769" w:rsidR="00DB2C09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B2C09">
        <w:rPr>
          <w:rFonts w:ascii="Times New Roman" w:hAnsi="Times New Roman" w:cs="Times New Roman"/>
          <w:sz w:val="24"/>
          <w:szCs w:val="24"/>
        </w:rPr>
        <w:t>Jánoshalma, 202</w:t>
      </w:r>
      <w:r w:rsidR="003F5AA6">
        <w:rPr>
          <w:rFonts w:ascii="Times New Roman" w:hAnsi="Times New Roman" w:cs="Times New Roman"/>
          <w:sz w:val="24"/>
          <w:szCs w:val="24"/>
        </w:rPr>
        <w:t>5. október 22.</w:t>
      </w:r>
    </w:p>
    <w:p w14:paraId="05D9908C" w14:textId="068B0AED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2EE531" w14:textId="651B3A07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E0558" w14:textId="436FE2E6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607AE8" w14:textId="2E57D898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D0F8A" w14:textId="24EA168C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7E098" w14:textId="77777777" w:rsidR="002B7AB2" w:rsidRDefault="002B7AB2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FE5874" w14:textId="77777777" w:rsidR="002B7AB2" w:rsidRDefault="002B7AB2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6FC49D" w14:textId="31D68703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668DCA" w14:textId="77777777" w:rsidR="00CF27C3" w:rsidRPr="00CF27C3" w:rsidRDefault="00CF27C3" w:rsidP="00CF27C3">
      <w:pPr>
        <w:spacing w:after="5"/>
        <w:ind w:left="-5" w:hanging="10"/>
        <w:rPr>
          <w:rFonts w:ascii="Calibri" w:eastAsia="Calibri" w:hAnsi="Calibri" w:cs="Calibri"/>
          <w:color w:val="000000"/>
          <w:lang w:eastAsia="hu-HU"/>
        </w:rPr>
      </w:pPr>
      <w:r w:rsidRPr="00CF27C3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lastRenderedPageBreak/>
        <w:t xml:space="preserve">Tisztelt Képviselő-testület! </w:t>
      </w:r>
    </w:p>
    <w:p w14:paraId="0AC9E593" w14:textId="399ED852" w:rsidR="00686BCD" w:rsidRPr="004F4827" w:rsidRDefault="00CF27C3" w:rsidP="004F4827">
      <w:pPr>
        <w:spacing w:after="23"/>
        <w:rPr>
          <w:rFonts w:ascii="Calibri" w:eastAsia="Calibri" w:hAnsi="Calibri" w:cs="Calibri"/>
          <w:color w:val="000000"/>
          <w:lang w:eastAsia="hu-HU"/>
        </w:rPr>
      </w:pPr>
      <w:r w:rsidRPr="00CF27C3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</w:t>
      </w:r>
    </w:p>
    <w:p w14:paraId="349CA8C1" w14:textId="5E768D03" w:rsidR="00245A8D" w:rsidRDefault="004F4827" w:rsidP="00686BCD">
      <w:pPr>
        <w:spacing w:after="5" w:line="26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Jánoshalma Városi Önkormányzat tervei között szerepel, hogy a 202</w:t>
      </w:r>
      <w:r w:rsidR="003F5AA6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5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. évben</w:t>
      </w:r>
      <w:r w:rsidR="003F5AA6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is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az adventi időszaktól kezdődően mobil jégpálya használatának lehetőségével színesítse a város életét a téli időszakban.  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A jégpálya kiváló mozgási, sportolási és kikapcsolódási lehetőséget tud bi</w:t>
      </w:r>
      <w:r w:rsidR="00A80CE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z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tosítani a</w:t>
      </w:r>
      <w:r w:rsidR="00A80CE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l</w:t>
      </w:r>
      <w:r w:rsidR="00A80CE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a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kosság számára.</w:t>
      </w:r>
    </w:p>
    <w:p w14:paraId="153AACAB" w14:textId="3EEF680E" w:rsidR="00245A8D" w:rsidRDefault="00245A8D" w:rsidP="00077140">
      <w:pPr>
        <w:spacing w:after="5" w:line="26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A jégpálya használata a tanítási időben az iskolák számára lehetőséget nyújt a testnevelés órák keretében, hogy a gyerekek megtanuljanak korcsolyázni. Délután és hétvégén pedig bárki számára igénybe vehető a jégpálya.</w:t>
      </w:r>
    </w:p>
    <w:p w14:paraId="7E78F1B8" w14:textId="372ADDDD" w:rsidR="00686BCD" w:rsidRPr="00686BCD" w:rsidRDefault="001121EF" w:rsidP="00686BCD">
      <w:pPr>
        <w:spacing w:after="5" w:line="26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A</w:t>
      </w:r>
      <w:r w:rsidR="00686BCD"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z Önkormányzat 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a Városgazda Kft-t kérte fel</w:t>
      </w:r>
      <w:r w:rsidR="003F5AA6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a</w:t>
      </w:r>
      <w:r w:rsidR="00686BCD"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mobil jégpálya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="00686BCD"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felállítás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ára</w:t>
      </w:r>
      <w:r w:rsidR="00686BCD"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és üzemeltetésé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re</w:t>
      </w:r>
      <w:r w:rsidR="00686BCD"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a 202</w:t>
      </w:r>
      <w:r w:rsidR="003F5AA6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5</w:t>
      </w:r>
      <w:r w:rsidR="00686BCD"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/202</w:t>
      </w:r>
      <w:r w:rsidR="003F5AA6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6</w:t>
      </w:r>
      <w:r w:rsidR="00686BCD"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 évi szezonban. </w:t>
      </w:r>
      <w:r w:rsidR="003F5AA6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tavalyi évből kiindulva elmondható, hogy </w:t>
      </w:r>
      <w:r w:rsidR="00686BCD"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egyrészt jelentős számú látogatót vonz 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Jánoshalmára</w:t>
      </w:r>
      <w:r w:rsidR="00686BCD"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, másrészt a helyi lakosságnak is, különösen a gyerekek számára a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z iskolaidőben és a</w:t>
      </w:r>
      <w:r w:rsidR="00686BCD"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többhetes iskolai szünet időszaka alatt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is</w:t>
      </w:r>
      <w:r w:rsidR="00686BCD"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, aktív kikapcsolódásra kínál lehetőséget.  </w:t>
      </w:r>
    </w:p>
    <w:p w14:paraId="00DE1E54" w14:textId="77777777" w:rsidR="00686BCD" w:rsidRPr="00686BCD" w:rsidRDefault="00686BCD" w:rsidP="00686BCD">
      <w:pPr>
        <w:spacing w:after="15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643E2101" w14:textId="1AAF8BC5" w:rsidR="00686BCD" w:rsidRPr="00686BCD" w:rsidRDefault="00686BCD" w:rsidP="00686BCD">
      <w:pPr>
        <w:spacing w:after="5" w:line="26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mobil jégpálya a </w:t>
      </w:r>
      <w:r w:rsidR="003F5AA6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2024 évhez hasonlóan 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Petőfi utcában a Jánoshalmi Egészség</w:t>
      </w:r>
      <w:r w:rsidR="001121EF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ügyi K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özpont épülete mögötti parkolóban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kerülne elhelyezésre, ezáltal 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egy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látványos és vonz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ó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, több céllal is hasznosítható jégpálya telepítése lenne biztosítható.  </w:t>
      </w:r>
    </w:p>
    <w:p w14:paraId="3E850ED0" w14:textId="77777777" w:rsidR="00686BCD" w:rsidRPr="00686BCD" w:rsidRDefault="00686BCD" w:rsidP="00686BCD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119612A3" w14:textId="05AA4A8D" w:rsidR="00686BCD" w:rsidRPr="00686BCD" w:rsidRDefault="00686BCD" w:rsidP="00686BCD">
      <w:pPr>
        <w:spacing w:after="5" w:line="26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Terveink szerint a jégpálya </w:t>
      </w:r>
      <w:r w:rsidRPr="00686BCD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>202</w:t>
      </w:r>
      <w:r w:rsidR="003F5AA6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>5</w:t>
      </w:r>
      <w:r w:rsidRPr="00686BCD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. </w:t>
      </w:r>
      <w:r w:rsidR="00245A8D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>november 2</w:t>
      </w:r>
      <w:r w:rsidR="00DF7D0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>9</w:t>
      </w:r>
      <w:r w:rsidRPr="00686BCD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>-től 202</w:t>
      </w:r>
      <w:r w:rsidR="003F5AA6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>6</w:t>
      </w:r>
      <w:r w:rsidRPr="00686BCD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. </w:t>
      </w:r>
      <w:r w:rsidR="00DF7D0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>február</w:t>
      </w:r>
      <w:r w:rsidRPr="00686BCD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="003F5AA6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>1</w:t>
      </w:r>
      <w:r w:rsidRPr="00686BCD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-ig 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tartana nyitva, minden</w:t>
      </w:r>
      <w:r w:rsidR="0007714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hétköznap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9.00 és </w:t>
      </w:r>
      <w:r w:rsidRPr="008F3D0E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2</w:t>
      </w:r>
      <w:r w:rsidR="008F3D0E" w:rsidRPr="008F3D0E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1</w:t>
      </w:r>
      <w:r w:rsidRPr="008F3D0E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.00 óra között</w:t>
      </w:r>
      <w:r w:rsidR="00077140" w:rsidRPr="008F3D0E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,</w:t>
      </w:r>
      <w:r w:rsidR="0007714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hétvégén pedig bővített </w:t>
      </w:r>
      <w:proofErr w:type="spellStart"/>
      <w:r w:rsidR="0007714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nyitvatartással</w:t>
      </w:r>
      <w:proofErr w:type="spellEnd"/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 Igény esetén zárt programra is bérbeadható lenne. Tanítási napokon </w:t>
      </w:r>
      <w:r w:rsidR="003F54F9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9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.00 és 1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6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.00 óra között a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z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iskolások és óvodások ingyen vehetnék igénybe</w:t>
      </w:r>
      <w:r w:rsidR="008C6F85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.</w:t>
      </w:r>
    </w:p>
    <w:p w14:paraId="0595B68B" w14:textId="2496DC69" w:rsidR="00686BCD" w:rsidRDefault="00686BCD" w:rsidP="00077140">
      <w:pPr>
        <w:spacing w:after="5" w:line="26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A pálya mellett kiegészítő szolgáltatásként kitelepülő vendéglátó egységek (faházak) jelennének meg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, valamint az adventi időszakban szombat</w:t>
      </w:r>
      <w:r w:rsidR="008C6F85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esténként</w:t>
      </w:r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proofErr w:type="spellStart"/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jégdis</w:t>
      </w:r>
      <w:r w:rsidR="00981C5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co</w:t>
      </w:r>
      <w:proofErr w:type="spellEnd"/>
      <w:r w:rsidR="00245A8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kerülne megrendezésre.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2D94C251" w14:textId="77777777" w:rsidR="00077140" w:rsidRPr="00686BCD" w:rsidRDefault="00077140" w:rsidP="00077140">
      <w:pPr>
        <w:spacing w:after="5" w:line="26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10526E12" w14:textId="0280DC7A" w:rsidR="00FD560B" w:rsidRPr="00077140" w:rsidRDefault="00FD560B" w:rsidP="00FD560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77140">
        <w:rPr>
          <w:rFonts w:ascii="Times New Roman" w:hAnsi="Times New Roman" w:cs="Times New Roman"/>
          <w:b/>
          <w:bCs/>
          <w:sz w:val="24"/>
          <w:szCs w:val="24"/>
          <w:u w:val="single"/>
        </w:rPr>
        <w:t>Főbb jellemzők</w:t>
      </w:r>
    </w:p>
    <w:p w14:paraId="45555E1D" w14:textId="3379C232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4A1F">
        <w:rPr>
          <w:rFonts w:ascii="Times New Roman" w:hAnsi="Times New Roman" w:cs="Times New Roman"/>
          <w:sz w:val="24"/>
          <w:szCs w:val="24"/>
        </w:rPr>
        <w:t xml:space="preserve">Pályaméret: 15m x </w:t>
      </w:r>
      <w:r w:rsidR="003F5AA6">
        <w:rPr>
          <w:rFonts w:ascii="Times New Roman" w:hAnsi="Times New Roman" w:cs="Times New Roman"/>
          <w:sz w:val="24"/>
          <w:szCs w:val="24"/>
        </w:rPr>
        <w:t>28</w:t>
      </w:r>
      <w:r w:rsidRPr="00484A1F">
        <w:rPr>
          <w:rFonts w:ascii="Times New Roman" w:hAnsi="Times New Roman" w:cs="Times New Roman"/>
          <w:sz w:val="24"/>
          <w:szCs w:val="24"/>
        </w:rPr>
        <w:t>m (4</w:t>
      </w:r>
      <w:r w:rsidR="003F5AA6">
        <w:rPr>
          <w:rFonts w:ascii="Times New Roman" w:hAnsi="Times New Roman" w:cs="Times New Roman"/>
          <w:sz w:val="24"/>
          <w:szCs w:val="24"/>
        </w:rPr>
        <w:t>2</w:t>
      </w:r>
      <w:r w:rsidRPr="00484A1F">
        <w:rPr>
          <w:rFonts w:ascii="Times New Roman" w:hAnsi="Times New Roman" w:cs="Times New Roman"/>
          <w:sz w:val="24"/>
          <w:szCs w:val="24"/>
        </w:rPr>
        <w:t>0m</w:t>
      </w:r>
      <w:r w:rsidRPr="00484A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84A1F">
        <w:rPr>
          <w:rFonts w:ascii="Times New Roman" w:hAnsi="Times New Roman" w:cs="Times New Roman"/>
          <w:sz w:val="24"/>
          <w:szCs w:val="24"/>
        </w:rPr>
        <w:t>)</w:t>
      </w:r>
    </w:p>
    <w:p w14:paraId="77085380" w14:textId="5EE6AF96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tervezett működés: 202</w:t>
      </w:r>
      <w:r w:rsidR="003F5AA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.11.29. – 202</w:t>
      </w:r>
      <w:r w:rsidR="003F5AA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.02.0</w:t>
      </w:r>
      <w:r w:rsidR="003F5AA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7854F5" w14:textId="00A9929E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Vállalkozónak fizetendő díj:</w:t>
      </w:r>
      <w:r w:rsidR="007A1B23">
        <w:rPr>
          <w:rFonts w:ascii="Times New Roman" w:hAnsi="Times New Roman" w:cs="Times New Roman"/>
          <w:sz w:val="24"/>
          <w:szCs w:val="24"/>
        </w:rPr>
        <w:t xml:space="preserve"> </w:t>
      </w:r>
      <w:r w:rsidR="00D03888">
        <w:rPr>
          <w:rFonts w:ascii="Times New Roman" w:hAnsi="Times New Roman" w:cs="Times New Roman"/>
          <w:sz w:val="24"/>
          <w:szCs w:val="24"/>
        </w:rPr>
        <w:t xml:space="preserve">14.000.000 </w:t>
      </w:r>
      <w:r w:rsidR="00D03888" w:rsidRPr="00FD560B">
        <w:rPr>
          <w:rFonts w:ascii="Times New Roman" w:hAnsi="Times New Roman" w:cs="Times New Roman"/>
          <w:sz w:val="24"/>
          <w:szCs w:val="24"/>
        </w:rPr>
        <w:t>Ft</w:t>
      </w:r>
      <w:r w:rsidRPr="00FD560B">
        <w:rPr>
          <w:rFonts w:ascii="Times New Roman" w:hAnsi="Times New Roman" w:cs="Times New Roman"/>
          <w:sz w:val="24"/>
          <w:szCs w:val="24"/>
        </w:rPr>
        <w:t xml:space="preserve"> + áfa</w:t>
      </w:r>
    </w:p>
    <w:p w14:paraId="445FED6E" w14:textId="77777777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fűthető mobil </w:t>
      </w:r>
      <w:proofErr w:type="spellStart"/>
      <w:r>
        <w:rPr>
          <w:rFonts w:ascii="Times New Roman" w:hAnsi="Times New Roman" w:cs="Times New Roman"/>
          <w:sz w:val="24"/>
          <w:szCs w:val="24"/>
        </w:rPr>
        <w:t>wc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konténer </w:t>
      </w:r>
      <w:proofErr w:type="spellStart"/>
      <w:r>
        <w:rPr>
          <w:rFonts w:ascii="Times New Roman" w:hAnsi="Times New Roman" w:cs="Times New Roman"/>
          <w:sz w:val="24"/>
          <w:szCs w:val="24"/>
        </w:rPr>
        <w:t>nemenkénti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elkülönítéssel</w:t>
      </w:r>
    </w:p>
    <w:p w14:paraId="2F24782B" w14:textId="77777777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fűthető pénztár konténer</w:t>
      </w:r>
    </w:p>
    <w:p w14:paraId="2522CFFB" w14:textId="77777777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melegedősátor</w:t>
      </w:r>
    </w:p>
    <w:p w14:paraId="4391992A" w14:textId="77777777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külső vállalkozó által üzemeltetett büfé</w:t>
      </w:r>
    </w:p>
    <w:p w14:paraId="43ADB6F3" w14:textId="77777777" w:rsidR="00FD560B" w:rsidRDefault="00FD560B" w:rsidP="00FD56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50682F" w14:textId="77777777" w:rsidR="00FD560B" w:rsidRPr="00077140" w:rsidRDefault="00FD560B" w:rsidP="00FD560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77140">
        <w:rPr>
          <w:rFonts w:ascii="Times New Roman" w:hAnsi="Times New Roman" w:cs="Times New Roman"/>
          <w:b/>
          <w:bCs/>
          <w:sz w:val="24"/>
          <w:szCs w:val="24"/>
          <w:u w:val="single"/>
        </w:rPr>
        <w:t>Területfoglalás:</w:t>
      </w:r>
    </w:p>
    <w:p w14:paraId="79B9C017" w14:textId="6F70D5CE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Eü</w:t>
      </w:r>
      <w:proofErr w:type="spellEnd"/>
      <w:r>
        <w:rPr>
          <w:rFonts w:ascii="Times New Roman" w:hAnsi="Times New Roman" w:cs="Times New Roman"/>
          <w:sz w:val="24"/>
          <w:szCs w:val="24"/>
        </w:rPr>
        <w:t>. Központ parkoló teljes egészében</w:t>
      </w:r>
    </w:p>
    <w:p w14:paraId="660B3DA5" w14:textId="3F3904C3" w:rsidR="00FD560B" w:rsidRDefault="00FD560B" w:rsidP="003F5AA6">
      <w:pPr>
        <w:pStyle w:val="Listaszerbekezds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5848D68E" w14:textId="77777777" w:rsidR="00FD560B" w:rsidRDefault="00FD560B" w:rsidP="00FD56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F926D2" w14:textId="77777777" w:rsidR="003F5AA6" w:rsidRDefault="003F5AA6" w:rsidP="00FD56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667D1D" w14:textId="77777777" w:rsidR="00FD560B" w:rsidRPr="00077140" w:rsidRDefault="00FD560B" w:rsidP="00FD560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77140">
        <w:rPr>
          <w:rFonts w:ascii="Times New Roman" w:hAnsi="Times New Roman" w:cs="Times New Roman"/>
          <w:b/>
          <w:bCs/>
          <w:sz w:val="24"/>
          <w:szCs w:val="24"/>
          <w:u w:val="single"/>
        </w:rPr>
        <w:t>Energiaellátás:</w:t>
      </w:r>
    </w:p>
    <w:p w14:paraId="59DA96BA" w14:textId="035D0D87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Villamos energia: 3 x 170A az </w:t>
      </w:r>
      <w:proofErr w:type="spellStart"/>
      <w:r>
        <w:rPr>
          <w:rFonts w:ascii="Times New Roman" w:hAnsi="Times New Roman" w:cs="Times New Roman"/>
          <w:sz w:val="24"/>
          <w:szCs w:val="24"/>
        </w:rPr>
        <w:t>Eü</w:t>
      </w:r>
      <w:proofErr w:type="spellEnd"/>
      <w:r>
        <w:rPr>
          <w:rFonts w:ascii="Times New Roman" w:hAnsi="Times New Roman" w:cs="Times New Roman"/>
          <w:sz w:val="24"/>
          <w:szCs w:val="24"/>
        </w:rPr>
        <w:t>. Központból almérővel, átszámlázva Városgazda Kft-</w:t>
      </w:r>
      <w:proofErr w:type="spellStart"/>
      <w:r>
        <w:rPr>
          <w:rFonts w:ascii="Times New Roman" w:hAnsi="Times New Roman" w:cs="Times New Roman"/>
          <w:sz w:val="24"/>
          <w:szCs w:val="24"/>
        </w:rPr>
        <w:t>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D54B91" w14:textId="746B766F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Víz: vezetékes víz lekötése Gombák üzletről </w:t>
      </w:r>
    </w:p>
    <w:p w14:paraId="5EC0C607" w14:textId="27680483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Szennyvíz: nem szükséges lekötés, mert a </w:t>
      </w:r>
      <w:proofErr w:type="spellStart"/>
      <w:r>
        <w:rPr>
          <w:rFonts w:ascii="Times New Roman" w:hAnsi="Times New Roman" w:cs="Times New Roman"/>
          <w:sz w:val="24"/>
          <w:szCs w:val="24"/>
        </w:rPr>
        <w:t>wc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csoport szennyvíztartállyal van ellátva</w:t>
      </w:r>
    </w:p>
    <w:p w14:paraId="715C9F31" w14:textId="77777777" w:rsidR="00FD560B" w:rsidRPr="00077140" w:rsidRDefault="00FD560B" w:rsidP="00FD560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7714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Pénzügyi megfelelés:</w:t>
      </w:r>
    </w:p>
    <w:p w14:paraId="7A43AB0A" w14:textId="34A4ABEA" w:rsidR="00FD560B" w:rsidRPr="001B3A15" w:rsidRDefault="00FD560B" w:rsidP="001B3A15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jégpálya működtetése a Városgazda Kft tevékenységébe benne van, mint sport</w:t>
      </w:r>
      <w:r w:rsidRPr="001B3A15">
        <w:rPr>
          <w:rFonts w:ascii="Times New Roman" w:hAnsi="Times New Roman" w:cs="Times New Roman"/>
          <w:sz w:val="24"/>
          <w:szCs w:val="24"/>
        </w:rPr>
        <w:t xml:space="preserve">tevékenység </w:t>
      </w:r>
    </w:p>
    <w:p w14:paraId="1105AB0D" w14:textId="285766F3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korcsolya kiadása benne foglaltatik a belépőjegy árába</w:t>
      </w:r>
    </w:p>
    <w:p w14:paraId="217FD47C" w14:textId="4C7050E7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Kft pénzkezelési szabályzat</w:t>
      </w:r>
      <w:r w:rsidR="00981C5D">
        <w:rPr>
          <w:rFonts w:ascii="Times New Roman" w:hAnsi="Times New Roman" w:cs="Times New Roman"/>
          <w:sz w:val="24"/>
          <w:szCs w:val="24"/>
        </w:rPr>
        <w:t>a megfelel</w:t>
      </w:r>
    </w:p>
    <w:p w14:paraId="40076CD1" w14:textId="2C63EE93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pályát csak </w:t>
      </w:r>
      <w:r w:rsidR="0036629C">
        <w:rPr>
          <w:rFonts w:ascii="Times New Roman" w:hAnsi="Times New Roman" w:cs="Times New Roman"/>
          <w:sz w:val="24"/>
          <w:szCs w:val="24"/>
        </w:rPr>
        <w:t>belépődíj</w:t>
      </w:r>
      <w:r>
        <w:rPr>
          <w:rFonts w:ascii="Times New Roman" w:hAnsi="Times New Roman" w:cs="Times New Roman"/>
          <w:sz w:val="24"/>
          <w:szCs w:val="24"/>
        </w:rPr>
        <w:t xml:space="preserve"> ellenében </w:t>
      </w:r>
      <w:r w:rsidR="00981C5D">
        <w:rPr>
          <w:rFonts w:ascii="Times New Roman" w:hAnsi="Times New Roman" w:cs="Times New Roman"/>
          <w:sz w:val="24"/>
          <w:szCs w:val="24"/>
        </w:rPr>
        <w:t>lehet</w:t>
      </w:r>
      <w:r w:rsidR="001B3A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használni</w:t>
      </w:r>
    </w:p>
    <w:p w14:paraId="314AFBDD" w14:textId="25DA8141" w:rsidR="0036629C" w:rsidRDefault="0036629C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Jégdis</w:t>
      </w:r>
      <w:r w:rsidR="00981C5D">
        <w:rPr>
          <w:rFonts w:ascii="Times New Roman" w:hAnsi="Times New Roman" w:cs="Times New Roman"/>
          <w:sz w:val="24"/>
          <w:szCs w:val="24"/>
        </w:rPr>
        <w:t>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alkalmával az egész területre való belépés belépőjegy ellenében lehet</w:t>
      </w:r>
    </w:p>
    <w:p w14:paraId="77E66A9C" w14:textId="77777777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Kft az áfát visszaigényli </w:t>
      </w:r>
    </w:p>
    <w:p w14:paraId="0FD51983" w14:textId="77777777" w:rsidR="00981C5D" w:rsidRDefault="00981C5D" w:rsidP="00981C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14A4EC" w14:textId="046A5F7D" w:rsidR="00981C5D" w:rsidRPr="00981C5D" w:rsidRDefault="00981C5D" w:rsidP="00981C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2025. évben a bérleti díj első részletét kell a </w:t>
      </w:r>
      <w:proofErr w:type="gramStart"/>
      <w:r>
        <w:rPr>
          <w:rFonts w:ascii="Times New Roman" w:hAnsi="Times New Roman" w:cs="Times New Roman"/>
          <w:sz w:val="24"/>
          <w:szCs w:val="24"/>
        </w:rPr>
        <w:t>Kft-</w:t>
      </w: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 w:rsidR="00A71D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megfizetni, ami 6.000.000 </w:t>
      </w:r>
      <w:proofErr w:type="spellStart"/>
      <w:r>
        <w:rPr>
          <w:rFonts w:ascii="Times New Roman" w:hAnsi="Times New Roman" w:cs="Times New Roman"/>
          <w:sz w:val="24"/>
          <w:szCs w:val="24"/>
        </w:rPr>
        <w:t>Ft+áfa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 bérleti díj idei 2 részletét jánoshalmi vállalkozók és az Élhetőbb Jánoshalmáért Egyesület fedezi, ami 4.500.000 </w:t>
      </w:r>
      <w:proofErr w:type="spellStart"/>
      <w:r>
        <w:rPr>
          <w:rFonts w:ascii="Times New Roman" w:hAnsi="Times New Roman" w:cs="Times New Roman"/>
          <w:sz w:val="24"/>
          <w:szCs w:val="24"/>
        </w:rPr>
        <w:t>Ft+áfa</w:t>
      </w:r>
      <w:proofErr w:type="spellEnd"/>
      <w:r>
        <w:rPr>
          <w:rFonts w:ascii="Times New Roman" w:hAnsi="Times New Roman" w:cs="Times New Roman"/>
          <w:sz w:val="24"/>
          <w:szCs w:val="24"/>
        </w:rPr>
        <w:t>. A bérleti díj 3. részét</w:t>
      </w:r>
      <w:r w:rsidR="00A71D1E">
        <w:rPr>
          <w:rFonts w:ascii="Times New Roman" w:hAnsi="Times New Roman" w:cs="Times New Roman"/>
          <w:sz w:val="24"/>
          <w:szCs w:val="24"/>
        </w:rPr>
        <w:t xml:space="preserve"> és egyéb költségeket</w:t>
      </w:r>
      <w:r>
        <w:rPr>
          <w:rFonts w:ascii="Times New Roman" w:hAnsi="Times New Roman" w:cs="Times New Roman"/>
          <w:sz w:val="24"/>
          <w:szCs w:val="24"/>
        </w:rPr>
        <w:t xml:space="preserve"> az áfa visszatérítés</w:t>
      </w:r>
      <w:r w:rsidR="00A71D1E">
        <w:rPr>
          <w:rFonts w:ascii="Times New Roman" w:hAnsi="Times New Roman" w:cs="Times New Roman"/>
          <w:sz w:val="24"/>
          <w:szCs w:val="24"/>
        </w:rPr>
        <w:t>ekbő</w:t>
      </w:r>
      <w:r>
        <w:rPr>
          <w:rFonts w:ascii="Times New Roman" w:hAnsi="Times New Roman" w:cs="Times New Roman"/>
          <w:sz w:val="24"/>
          <w:szCs w:val="24"/>
        </w:rPr>
        <w:t>l</w:t>
      </w:r>
      <w:r w:rsidR="00A71D1E">
        <w:rPr>
          <w:rFonts w:ascii="Times New Roman" w:hAnsi="Times New Roman" w:cs="Times New Roman"/>
          <w:sz w:val="24"/>
          <w:szCs w:val="24"/>
        </w:rPr>
        <w:t>, bérleti díjakból</w:t>
      </w:r>
      <w:r>
        <w:rPr>
          <w:rFonts w:ascii="Times New Roman" w:hAnsi="Times New Roman" w:cs="Times New Roman"/>
          <w:sz w:val="24"/>
          <w:szCs w:val="24"/>
        </w:rPr>
        <w:t xml:space="preserve"> és jegybevételekből lehet fedezni</w:t>
      </w:r>
      <w:r w:rsidR="00A71D1E">
        <w:rPr>
          <w:rFonts w:ascii="Times New Roman" w:hAnsi="Times New Roman" w:cs="Times New Roman"/>
          <w:sz w:val="24"/>
          <w:szCs w:val="24"/>
        </w:rPr>
        <w:t>, ami 6.500.000 Ft körüli összeg lehet.</w:t>
      </w:r>
    </w:p>
    <w:p w14:paraId="5D94D6F6" w14:textId="77777777" w:rsidR="00FD560B" w:rsidRPr="00351825" w:rsidRDefault="00FD560B" w:rsidP="00FD560B">
      <w:pPr>
        <w:pStyle w:val="Listaszerbekezds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3207719C" w14:textId="77777777" w:rsidR="00FD560B" w:rsidRPr="00077140" w:rsidRDefault="00FD560B" w:rsidP="00FD560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77140">
        <w:rPr>
          <w:rFonts w:ascii="Times New Roman" w:hAnsi="Times New Roman" w:cs="Times New Roman"/>
          <w:b/>
          <w:bCs/>
          <w:sz w:val="24"/>
          <w:szCs w:val="24"/>
          <w:u w:val="single"/>
        </w:rPr>
        <w:t>Egyéb üzemeltetéshez kapcsolódó költségek:</w:t>
      </w:r>
    </w:p>
    <w:p w14:paraId="629E4A22" w14:textId="49068AE8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belépőjegybe épített balesetbiztosítás</w:t>
      </w:r>
    </w:p>
    <w:p w14:paraId="6D8ED9BC" w14:textId="5516EE8D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jégpályára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gépeire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vonatkozó vagyonbiztosítás </w:t>
      </w:r>
    </w:p>
    <w:p w14:paraId="1C43E3E8" w14:textId="416549E8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mobil kerítés építés </w:t>
      </w:r>
    </w:p>
    <w:p w14:paraId="738AF041" w14:textId="22A360C3" w:rsidR="00FD560B" w:rsidRDefault="0036629C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túlóra és hétvégi </w:t>
      </w:r>
    </w:p>
    <w:p w14:paraId="342FD790" w14:textId="401413A4" w:rsidR="00FD560B" w:rsidRPr="0036629C" w:rsidRDefault="00FD560B" w:rsidP="0036629C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2A6D8329" w14:textId="77777777" w:rsidR="00FD560B" w:rsidRDefault="00FD560B" w:rsidP="00FD560B">
      <w:pPr>
        <w:pStyle w:val="Listaszerbekezds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464D7930" w14:textId="546861BD" w:rsidR="00FD560B" w:rsidRPr="00077140" w:rsidRDefault="00FD560B" w:rsidP="00FD560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7714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Várható kiadások </w:t>
      </w:r>
      <w:r w:rsidR="00A02489">
        <w:rPr>
          <w:rFonts w:ascii="Times New Roman" w:hAnsi="Times New Roman" w:cs="Times New Roman"/>
          <w:b/>
          <w:bCs/>
          <w:sz w:val="24"/>
          <w:szCs w:val="24"/>
          <w:u w:val="single"/>
        </w:rPr>
        <w:t>(nettó)</w:t>
      </w:r>
      <w:r w:rsidRPr="0007714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252EF03E" w14:textId="77777777" w:rsidR="00FD560B" w:rsidRPr="009535F5" w:rsidRDefault="00FD560B" w:rsidP="00FD56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D560B" w14:paraId="2EBC10B3" w14:textId="77777777" w:rsidTr="00F102B5">
        <w:tc>
          <w:tcPr>
            <w:tcW w:w="3020" w:type="dxa"/>
          </w:tcPr>
          <w:p w14:paraId="14C35125" w14:textId="77777777" w:rsidR="00FD560B" w:rsidRDefault="00FD560B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82399944"/>
            <w:r>
              <w:rPr>
                <w:rFonts w:ascii="Times New Roman" w:hAnsi="Times New Roman" w:cs="Times New Roman"/>
                <w:sz w:val="24"/>
                <w:szCs w:val="24"/>
              </w:rPr>
              <w:t>Jégpálya bérlet</w:t>
            </w:r>
          </w:p>
        </w:tc>
        <w:tc>
          <w:tcPr>
            <w:tcW w:w="3021" w:type="dxa"/>
          </w:tcPr>
          <w:p w14:paraId="240CAB05" w14:textId="30C2A050" w:rsidR="00FD560B" w:rsidRDefault="00A02489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9.500.000 Ft</w:t>
            </w:r>
          </w:p>
        </w:tc>
        <w:tc>
          <w:tcPr>
            <w:tcW w:w="3021" w:type="dxa"/>
          </w:tcPr>
          <w:p w14:paraId="1509A999" w14:textId="763E475A" w:rsidR="00FD560B" w:rsidRDefault="00A02489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2025. évben 6.000.000+áfa</w:t>
            </w:r>
          </w:p>
        </w:tc>
      </w:tr>
      <w:bookmarkEnd w:id="1"/>
      <w:tr w:rsidR="00FD560B" w14:paraId="4CDFA036" w14:textId="77777777" w:rsidTr="00F102B5">
        <w:tc>
          <w:tcPr>
            <w:tcW w:w="3020" w:type="dxa"/>
          </w:tcPr>
          <w:p w14:paraId="7FD96CC1" w14:textId="7B03A5EC" w:rsidR="00FD560B" w:rsidRDefault="00FD560B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Áramdíj </w:t>
            </w:r>
          </w:p>
        </w:tc>
        <w:tc>
          <w:tcPr>
            <w:tcW w:w="3021" w:type="dxa"/>
          </w:tcPr>
          <w:p w14:paraId="532E1E20" w14:textId="34D2FDDC" w:rsidR="00FD560B" w:rsidRDefault="0036629C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024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00.000</w:t>
            </w:r>
            <w:r w:rsidR="00FD560B">
              <w:rPr>
                <w:rFonts w:ascii="Times New Roman" w:hAnsi="Times New Roman" w:cs="Times New Roman"/>
                <w:sz w:val="24"/>
                <w:szCs w:val="24"/>
              </w:rPr>
              <w:t>- Ft</w:t>
            </w:r>
          </w:p>
        </w:tc>
        <w:tc>
          <w:tcPr>
            <w:tcW w:w="3021" w:type="dxa"/>
          </w:tcPr>
          <w:p w14:paraId="2B468EC3" w14:textId="6212E017" w:rsidR="00FD560B" w:rsidRDefault="00981C5D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2026. évben fizetendő</w:t>
            </w:r>
          </w:p>
        </w:tc>
      </w:tr>
      <w:tr w:rsidR="00FD560B" w14:paraId="2F8BF60F" w14:textId="77777777" w:rsidTr="00F102B5">
        <w:tc>
          <w:tcPr>
            <w:tcW w:w="3020" w:type="dxa"/>
          </w:tcPr>
          <w:p w14:paraId="3A121B7F" w14:textId="5EAF2A6A" w:rsidR="00FD560B" w:rsidRDefault="00981C5D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Konténer bérlés</w:t>
            </w:r>
          </w:p>
        </w:tc>
        <w:tc>
          <w:tcPr>
            <w:tcW w:w="3021" w:type="dxa"/>
          </w:tcPr>
          <w:p w14:paraId="63B5B5D8" w14:textId="00131E86" w:rsidR="00FD560B" w:rsidRDefault="00981C5D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600.000</w:t>
            </w:r>
            <w:r w:rsidR="0036629C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</w:tcPr>
          <w:p w14:paraId="4D0E1016" w14:textId="08456D5F" w:rsidR="00981C5D" w:rsidRDefault="00981C5D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2025. évben fizetendő</w:t>
            </w:r>
          </w:p>
        </w:tc>
      </w:tr>
      <w:tr w:rsidR="00A71D1E" w14:paraId="782AB6D7" w14:textId="77777777" w:rsidTr="00F102B5">
        <w:tc>
          <w:tcPr>
            <w:tcW w:w="3020" w:type="dxa"/>
          </w:tcPr>
          <w:p w14:paraId="08E07F40" w14:textId="04BC3C1B" w:rsidR="00A71D1E" w:rsidRDefault="00A71D1E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Kaució </w:t>
            </w:r>
          </w:p>
        </w:tc>
        <w:tc>
          <w:tcPr>
            <w:tcW w:w="3021" w:type="dxa"/>
          </w:tcPr>
          <w:p w14:paraId="277E5CA5" w14:textId="7E917E16" w:rsidR="00A71D1E" w:rsidRDefault="00A71D1E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200.000 Ft</w:t>
            </w:r>
          </w:p>
        </w:tc>
        <w:tc>
          <w:tcPr>
            <w:tcW w:w="3021" w:type="dxa"/>
          </w:tcPr>
          <w:p w14:paraId="35B4E7BB" w14:textId="556DED0D" w:rsidR="00A71D1E" w:rsidRDefault="00A71D1E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2025. évben fizetend</w:t>
            </w:r>
            <w:r w:rsidR="001B3A15">
              <w:rPr>
                <w:rFonts w:ascii="Times New Roman" w:hAnsi="Times New Roman" w:cs="Times New Roman"/>
                <w:sz w:val="24"/>
                <w:szCs w:val="24"/>
              </w:rPr>
              <w:t>ő</w:t>
            </w:r>
          </w:p>
        </w:tc>
      </w:tr>
      <w:tr w:rsidR="00981C5D" w14:paraId="72833AB2" w14:textId="77777777" w:rsidTr="00F102B5">
        <w:tc>
          <w:tcPr>
            <w:tcW w:w="3020" w:type="dxa"/>
          </w:tcPr>
          <w:p w14:paraId="276B5DAA" w14:textId="3CB8F4A9" w:rsidR="00981C5D" w:rsidRDefault="00981C5D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just</w:t>
            </w:r>
            <w:proofErr w:type="spellEnd"/>
          </w:p>
        </w:tc>
        <w:tc>
          <w:tcPr>
            <w:tcW w:w="3021" w:type="dxa"/>
          </w:tcPr>
          <w:p w14:paraId="5CF50FC8" w14:textId="37BE6D87" w:rsidR="00981C5D" w:rsidRDefault="00981C5D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150.000</w:t>
            </w:r>
            <w:r w:rsidR="00A02489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</w:tcPr>
          <w:p w14:paraId="406B615E" w14:textId="3290AFF7" w:rsidR="00981C5D" w:rsidRDefault="00981C5D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évben fizetendő </w:t>
            </w:r>
            <w:r w:rsidR="00A0248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70.000</w:t>
            </w:r>
            <w:r w:rsidR="00A02489">
              <w:rPr>
                <w:rFonts w:ascii="Times New Roman" w:hAnsi="Times New Roman" w:cs="Times New Roman"/>
                <w:sz w:val="24"/>
                <w:szCs w:val="24"/>
              </w:rPr>
              <w:t xml:space="preserve"> Ft)</w:t>
            </w:r>
          </w:p>
        </w:tc>
      </w:tr>
      <w:tr w:rsidR="00A02489" w14:paraId="63F4AAF3" w14:textId="77777777" w:rsidTr="00F102B5">
        <w:tc>
          <w:tcPr>
            <w:tcW w:w="3020" w:type="dxa"/>
          </w:tcPr>
          <w:p w14:paraId="3BB752DB" w14:textId="67AE6B29" w:rsidR="00A02489" w:rsidRDefault="00A02489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terminál</w:t>
            </w:r>
          </w:p>
        </w:tc>
        <w:tc>
          <w:tcPr>
            <w:tcW w:w="3021" w:type="dxa"/>
          </w:tcPr>
          <w:p w14:paraId="02F25D6D" w14:textId="646853C0" w:rsidR="00A02489" w:rsidRDefault="00A02489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13.000 Ft</w:t>
            </w:r>
          </w:p>
        </w:tc>
        <w:tc>
          <w:tcPr>
            <w:tcW w:w="3021" w:type="dxa"/>
          </w:tcPr>
          <w:p w14:paraId="26F6C51D" w14:textId="7F30806B" w:rsidR="00A02489" w:rsidRDefault="00A02489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2025. évben fizetendő</w:t>
            </w:r>
          </w:p>
        </w:tc>
      </w:tr>
      <w:tr w:rsidR="00A02489" w14:paraId="56D5D8CD" w14:textId="77777777" w:rsidTr="00F102B5">
        <w:tc>
          <w:tcPr>
            <w:tcW w:w="3020" w:type="dxa"/>
          </w:tcPr>
          <w:p w14:paraId="6B4E5D7A" w14:textId="41E743E7" w:rsidR="00A02489" w:rsidRDefault="00A02489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pénztárgép</w:t>
            </w:r>
          </w:p>
        </w:tc>
        <w:tc>
          <w:tcPr>
            <w:tcW w:w="3021" w:type="dxa"/>
          </w:tcPr>
          <w:p w14:paraId="38650276" w14:textId="03FE8F15" w:rsidR="00A02489" w:rsidRDefault="00A02489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130.000 Ft</w:t>
            </w:r>
          </w:p>
        </w:tc>
        <w:tc>
          <w:tcPr>
            <w:tcW w:w="3021" w:type="dxa"/>
          </w:tcPr>
          <w:p w14:paraId="161C4D80" w14:textId="0867A483" w:rsidR="00A02489" w:rsidRDefault="00A02489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évben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fizetendő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90.000)</w:t>
            </w:r>
          </w:p>
        </w:tc>
      </w:tr>
      <w:tr w:rsidR="00981C5D" w14:paraId="65E632AA" w14:textId="77777777" w:rsidTr="00F102B5">
        <w:tc>
          <w:tcPr>
            <w:tcW w:w="3020" w:type="dxa"/>
          </w:tcPr>
          <w:p w14:paraId="2F6FBFEB" w14:textId="49C8DE22" w:rsidR="00981C5D" w:rsidRDefault="00981C5D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biztosítások</w:t>
            </w:r>
          </w:p>
        </w:tc>
        <w:tc>
          <w:tcPr>
            <w:tcW w:w="3021" w:type="dxa"/>
          </w:tcPr>
          <w:p w14:paraId="6D225A95" w14:textId="361E02E9" w:rsidR="00981C5D" w:rsidRDefault="00981C5D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24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</w:tcPr>
          <w:p w14:paraId="59F9F984" w14:textId="7A27C3E8" w:rsidR="00981C5D" w:rsidRDefault="00A02489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2025. évben fizetendő</w:t>
            </w:r>
            <w:r w:rsidR="00981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1C5D" w14:paraId="0F8B4EE3" w14:textId="77777777" w:rsidTr="00F102B5">
        <w:tc>
          <w:tcPr>
            <w:tcW w:w="3020" w:type="dxa"/>
          </w:tcPr>
          <w:p w14:paraId="69AF5C22" w14:textId="03AEDF1C" w:rsidR="00981C5D" w:rsidRDefault="00981C5D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víz kiépítés díja</w:t>
            </w:r>
          </w:p>
        </w:tc>
        <w:tc>
          <w:tcPr>
            <w:tcW w:w="3021" w:type="dxa"/>
          </w:tcPr>
          <w:p w14:paraId="076E6B88" w14:textId="224A96D9" w:rsidR="00981C5D" w:rsidRDefault="00981C5D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200.000,-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</w:tcPr>
          <w:p w14:paraId="321FF874" w14:textId="0F118575" w:rsidR="00981C5D" w:rsidRDefault="00A02489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2025. évben fizetendő</w:t>
            </w:r>
          </w:p>
        </w:tc>
      </w:tr>
      <w:tr w:rsidR="00981C5D" w14:paraId="22078666" w14:textId="77777777" w:rsidTr="00F102B5">
        <w:tc>
          <w:tcPr>
            <w:tcW w:w="3020" w:type="dxa"/>
          </w:tcPr>
          <w:p w14:paraId="6E5E1EA6" w14:textId="3043E7D1" w:rsidR="00981C5D" w:rsidRPr="00727129" w:rsidRDefault="00981C5D" w:rsidP="00F102B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Egyéb költségek</w:t>
            </w:r>
          </w:p>
        </w:tc>
        <w:tc>
          <w:tcPr>
            <w:tcW w:w="3021" w:type="dxa"/>
          </w:tcPr>
          <w:p w14:paraId="2BCAAB62" w14:textId="7F292247" w:rsidR="00981C5D" w:rsidRPr="00727129" w:rsidRDefault="00A02489" w:rsidP="00F102B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200.000</w:t>
            </w:r>
            <w:r w:rsidR="00981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Ft</w:t>
            </w:r>
          </w:p>
        </w:tc>
        <w:tc>
          <w:tcPr>
            <w:tcW w:w="3021" w:type="dxa"/>
          </w:tcPr>
          <w:p w14:paraId="191DA9CB" w14:textId="7B76F245" w:rsidR="00981C5D" w:rsidRDefault="00A02489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2025. évben fizetendő</w:t>
            </w:r>
          </w:p>
        </w:tc>
      </w:tr>
      <w:tr w:rsidR="00A02489" w14:paraId="6213224C" w14:textId="77777777" w:rsidTr="00F102B5">
        <w:tc>
          <w:tcPr>
            <w:tcW w:w="3020" w:type="dxa"/>
          </w:tcPr>
          <w:p w14:paraId="117821A3" w14:textId="7528BA4C" w:rsidR="00A02489" w:rsidRDefault="00A02489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Alkalmi munka és túlóra díjak</w:t>
            </w:r>
          </w:p>
        </w:tc>
        <w:tc>
          <w:tcPr>
            <w:tcW w:w="3021" w:type="dxa"/>
          </w:tcPr>
          <w:p w14:paraId="48AF1945" w14:textId="729627B0" w:rsidR="00A02489" w:rsidRDefault="00A02489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1.000.000 Ft</w:t>
            </w:r>
          </w:p>
        </w:tc>
        <w:tc>
          <w:tcPr>
            <w:tcW w:w="3021" w:type="dxa"/>
          </w:tcPr>
          <w:p w14:paraId="0069489B" w14:textId="5523AEC2" w:rsidR="00A02489" w:rsidRDefault="00A02489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2026. évben fizetendő</w:t>
            </w:r>
          </w:p>
        </w:tc>
      </w:tr>
      <w:tr w:rsidR="00981C5D" w14:paraId="08D46EFD" w14:textId="77777777" w:rsidTr="00F102B5">
        <w:tc>
          <w:tcPr>
            <w:tcW w:w="3020" w:type="dxa"/>
          </w:tcPr>
          <w:p w14:paraId="42D82798" w14:textId="58B29D33" w:rsidR="00981C5D" w:rsidRPr="00727129" w:rsidRDefault="00981C5D" w:rsidP="00F102B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71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nettó:</w:t>
            </w:r>
          </w:p>
        </w:tc>
        <w:tc>
          <w:tcPr>
            <w:tcW w:w="3021" w:type="dxa"/>
          </w:tcPr>
          <w:p w14:paraId="7973B953" w14:textId="78093984" w:rsidR="00981C5D" w:rsidRPr="00727129" w:rsidRDefault="00A02489" w:rsidP="00F102B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14.000.000 Ft</w:t>
            </w:r>
          </w:p>
        </w:tc>
        <w:tc>
          <w:tcPr>
            <w:tcW w:w="3021" w:type="dxa"/>
          </w:tcPr>
          <w:p w14:paraId="67998D73" w14:textId="77777777" w:rsidR="00981C5D" w:rsidRDefault="00981C5D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B79926" w14:textId="77777777" w:rsidR="00A02489" w:rsidRDefault="00A02489" w:rsidP="00FD560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03B9025" w14:textId="3FE3EB52" w:rsidR="00A02489" w:rsidRDefault="00A71D1E" w:rsidP="00FD560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 2025. évben várhatóan nettó 7.560.000 Ft-ot kell fizetnünk.</w:t>
      </w:r>
    </w:p>
    <w:p w14:paraId="02DD2AB1" w14:textId="77777777" w:rsidR="00A71D1E" w:rsidRPr="00A71D1E" w:rsidRDefault="00A71D1E" w:rsidP="00FD56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DA7175" w14:textId="6A7B1E05" w:rsidR="00FD560B" w:rsidRPr="00077140" w:rsidRDefault="00FD560B" w:rsidP="00FD560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77140">
        <w:rPr>
          <w:rFonts w:ascii="Times New Roman" w:hAnsi="Times New Roman" w:cs="Times New Roman"/>
          <w:b/>
          <w:bCs/>
          <w:sz w:val="24"/>
          <w:szCs w:val="24"/>
          <w:u w:val="single"/>
        </w:rPr>
        <w:t>Várható bevételek:</w:t>
      </w:r>
    </w:p>
    <w:p w14:paraId="663F6E97" w14:textId="77777777" w:rsidR="00FD560B" w:rsidRDefault="00FD560B" w:rsidP="00FD56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8295EF" w14:textId="77777777" w:rsidR="00FD560B" w:rsidRDefault="00FD560B" w:rsidP="00FD56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belépődíjak: (tervezet, még a kategóriákat alakítjuk a következő hétig)</w:t>
      </w:r>
    </w:p>
    <w:p w14:paraId="6EBECE0F" w14:textId="77777777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diák iskolaidőben szervezetten 09-16-ig – helyi ált iskola és óvoda ingyenes</w:t>
      </w:r>
    </w:p>
    <w:p w14:paraId="28F4064B" w14:textId="77777777" w:rsidR="00FD560B" w:rsidRPr="008D5FA7" w:rsidRDefault="00FD560B" w:rsidP="00FD560B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D5FA7">
        <w:rPr>
          <w:rFonts w:ascii="Times New Roman" w:hAnsi="Times New Roman" w:cs="Times New Roman"/>
          <w:sz w:val="24"/>
          <w:szCs w:val="24"/>
        </w:rPr>
        <w:t xml:space="preserve">diák iskolaidőben szervezetten 09-16-ig </w:t>
      </w:r>
      <w:proofErr w:type="gramStart"/>
      <w:r w:rsidRPr="008D5FA7">
        <w:rPr>
          <w:rFonts w:ascii="Times New Roman" w:hAnsi="Times New Roman" w:cs="Times New Roman"/>
          <w:sz w:val="24"/>
          <w:szCs w:val="24"/>
        </w:rPr>
        <w:t>–  ált</w:t>
      </w:r>
      <w:proofErr w:type="gramEnd"/>
      <w:r w:rsidRPr="008D5FA7">
        <w:rPr>
          <w:rFonts w:ascii="Times New Roman" w:hAnsi="Times New Roman" w:cs="Times New Roman"/>
          <w:sz w:val="24"/>
          <w:szCs w:val="24"/>
        </w:rPr>
        <w:t xml:space="preserve"> iskola és óvoda ingyenes</w:t>
      </w:r>
    </w:p>
    <w:p w14:paraId="34A23401" w14:textId="79728F0A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diák egyéb időben 6-25 éves korig diákig. felmutatásával 1000 Ft</w:t>
      </w:r>
    </w:p>
    <w:p w14:paraId="4DB1CC26" w14:textId="77777777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gyermek 0-6 éves korig – ingyenes</w:t>
      </w:r>
    </w:p>
    <w:p w14:paraId="38F1BA14" w14:textId="77777777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felnőtt hétköznap du. 16 </w:t>
      </w:r>
      <w:r w:rsidRPr="008F3D0E">
        <w:rPr>
          <w:rFonts w:ascii="Times New Roman" w:hAnsi="Times New Roman" w:cs="Times New Roman"/>
          <w:sz w:val="24"/>
          <w:szCs w:val="24"/>
        </w:rPr>
        <w:t>– 21-ig</w:t>
      </w:r>
      <w:r>
        <w:rPr>
          <w:rFonts w:ascii="Times New Roman" w:hAnsi="Times New Roman" w:cs="Times New Roman"/>
          <w:sz w:val="24"/>
          <w:szCs w:val="24"/>
        </w:rPr>
        <w:t xml:space="preserve"> 1500 Ft</w:t>
      </w:r>
    </w:p>
    <w:p w14:paraId="2C7C56CD" w14:textId="77777777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felnőtt hétvégén (szombat kivételével) és ünnepnap 2000 Ft</w:t>
      </w:r>
    </w:p>
    <w:p w14:paraId="391ABF87" w14:textId="77777777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felnőtt szombaton 09 – 16-ig 2000 Ft</w:t>
      </w:r>
    </w:p>
    <w:p w14:paraId="52327BB4" w14:textId="77777777" w:rsidR="00FD560B" w:rsidRDefault="00FD560B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felnőtt szombat 17 – 23-ig 3000 Ft</w:t>
      </w:r>
    </w:p>
    <w:p w14:paraId="75C0842D" w14:textId="732FFD8B" w:rsidR="00FD560B" w:rsidRDefault="00610ED6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Jégdisc</w:t>
      </w:r>
      <w:r w:rsidR="00A71D1E"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látogató jegy 1000 Ft</w:t>
      </w:r>
    </w:p>
    <w:p w14:paraId="1C82F7CF" w14:textId="77777777" w:rsidR="00A71D1E" w:rsidRDefault="00A71D1E" w:rsidP="00FD560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5AEFF4" w14:textId="05104A33" w:rsidR="00610ED6" w:rsidRPr="00610ED6" w:rsidRDefault="00610ED6" w:rsidP="00610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Vendéglátó egységek: </w:t>
      </w:r>
      <w:r w:rsidR="00A71D1E">
        <w:rPr>
          <w:rFonts w:ascii="Times New Roman" w:hAnsi="Times New Roman" w:cs="Times New Roman"/>
          <w:sz w:val="24"/>
          <w:szCs w:val="24"/>
        </w:rPr>
        <w:t>70.000</w:t>
      </w:r>
      <w:r>
        <w:rPr>
          <w:rFonts w:ascii="Times New Roman" w:hAnsi="Times New Roman" w:cs="Times New Roman"/>
          <w:sz w:val="24"/>
          <w:szCs w:val="24"/>
        </w:rPr>
        <w:t xml:space="preserve"> Ft/hó </w:t>
      </w:r>
    </w:p>
    <w:p w14:paraId="759B9FBD" w14:textId="77777777" w:rsidR="00FD560B" w:rsidRDefault="00FD560B" w:rsidP="00FD560B">
      <w:pPr>
        <w:pStyle w:val="Listaszerbekezds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560B" w14:paraId="501D1D68" w14:textId="77777777" w:rsidTr="00F102B5">
        <w:tc>
          <w:tcPr>
            <w:tcW w:w="4531" w:type="dxa"/>
          </w:tcPr>
          <w:p w14:paraId="6E4C1D5A" w14:textId="42CBDD5D" w:rsidR="00FD560B" w:rsidRDefault="00FD560B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Belépőjegyek </w:t>
            </w:r>
          </w:p>
        </w:tc>
        <w:tc>
          <w:tcPr>
            <w:tcW w:w="4531" w:type="dxa"/>
          </w:tcPr>
          <w:p w14:paraId="790F0419" w14:textId="625330B1" w:rsidR="00FD560B" w:rsidRDefault="00610ED6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6.000</w:t>
            </w:r>
            <w:r w:rsidR="00FD560B">
              <w:rPr>
                <w:rFonts w:ascii="Times New Roman" w:hAnsi="Times New Roman" w:cs="Times New Roman"/>
                <w:sz w:val="24"/>
                <w:szCs w:val="24"/>
              </w:rPr>
              <w:t>.000,-</w:t>
            </w:r>
            <w:proofErr w:type="gramEnd"/>
            <w:r w:rsidR="00FD560B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FD560B" w14:paraId="133632B6" w14:textId="77777777" w:rsidTr="00F102B5">
        <w:tc>
          <w:tcPr>
            <w:tcW w:w="4531" w:type="dxa"/>
          </w:tcPr>
          <w:p w14:paraId="07FDEF08" w14:textId="77777777" w:rsidR="00FD560B" w:rsidRDefault="00FD560B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Egyéb bérleti bevételek</w:t>
            </w:r>
          </w:p>
        </w:tc>
        <w:tc>
          <w:tcPr>
            <w:tcW w:w="4531" w:type="dxa"/>
          </w:tcPr>
          <w:p w14:paraId="33C7CDFD" w14:textId="56E23977" w:rsidR="00FD560B" w:rsidRDefault="00A71D1E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140.000 </w:t>
            </w:r>
            <w:r w:rsidR="00FD560B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</w:p>
        </w:tc>
      </w:tr>
      <w:tr w:rsidR="00FD560B" w14:paraId="6E00702D" w14:textId="77777777" w:rsidTr="00F102B5">
        <w:tc>
          <w:tcPr>
            <w:tcW w:w="4531" w:type="dxa"/>
          </w:tcPr>
          <w:p w14:paraId="214434C1" w14:textId="77777777" w:rsidR="00FD560B" w:rsidRDefault="00FD560B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Összesen:</w:t>
            </w:r>
          </w:p>
        </w:tc>
        <w:tc>
          <w:tcPr>
            <w:tcW w:w="4531" w:type="dxa"/>
          </w:tcPr>
          <w:p w14:paraId="50A89246" w14:textId="15443140" w:rsidR="00FD560B" w:rsidRDefault="00A71D1E" w:rsidP="00F1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  <w:r w:rsidR="00FD560B">
              <w:rPr>
                <w:rFonts w:ascii="Times New Roman" w:hAnsi="Times New Roman" w:cs="Times New Roman"/>
                <w:sz w:val="24"/>
                <w:szCs w:val="24"/>
              </w:rPr>
              <w:t>00.000,-</w:t>
            </w:r>
            <w:proofErr w:type="gramEnd"/>
            <w:r w:rsidR="00FD560B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</w:tbl>
    <w:p w14:paraId="21DC6C01" w14:textId="77777777" w:rsidR="00FD560B" w:rsidRPr="008D5FA7" w:rsidRDefault="00FD560B" w:rsidP="00FD56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6457D3" w14:textId="77777777" w:rsidR="00245A8D" w:rsidRDefault="00245A8D" w:rsidP="00686BCD">
      <w:pPr>
        <w:spacing w:after="5" w:line="26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6A7D68E4" w14:textId="7CD3AFE9" w:rsidR="00686BCD" w:rsidRDefault="00686BCD" w:rsidP="00686BCD">
      <w:pPr>
        <w:spacing w:after="5" w:line="26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A fenti költségkalkuláció előzetes egyeztetéseken</w:t>
      </w:r>
      <w:r w:rsidR="0036629C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és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="0036629C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a tavalyi árak alapján készült.</w:t>
      </w:r>
    </w:p>
    <w:p w14:paraId="5C3CBD7F" w14:textId="77777777" w:rsidR="00A71D1E" w:rsidRDefault="00A71D1E" w:rsidP="00686BCD">
      <w:pPr>
        <w:spacing w:after="5" w:line="26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230C0EED" w14:textId="367FF8CF" w:rsidR="00686BCD" w:rsidRPr="00686BCD" w:rsidRDefault="00686BCD" w:rsidP="008C6F85">
      <w:pPr>
        <w:spacing w:after="21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039A57CF" w14:textId="69A5929C" w:rsidR="00686BCD" w:rsidRPr="00686BCD" w:rsidRDefault="00686BCD" w:rsidP="008C6F85">
      <w:pPr>
        <w:spacing w:after="5" w:line="26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Kérem a Tisztelt Képviselő-testületet, hogy </w:t>
      </w:r>
      <w:r w:rsidR="008C6F85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az előterjesztést megtárgyalni és a határozati javaslatot </w:t>
      </w:r>
      <w:r w:rsidR="00D03888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elfogadni</w:t>
      </w:r>
      <w:r w:rsidR="008C6F85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szíveskedjen. 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 </w:t>
      </w:r>
    </w:p>
    <w:p w14:paraId="70AD0854" w14:textId="77777777" w:rsidR="00335CE7" w:rsidRPr="00CF27C3" w:rsidRDefault="00335CE7" w:rsidP="00CF27C3">
      <w:pPr>
        <w:spacing w:after="313" w:line="264" w:lineRule="auto"/>
        <w:ind w:left="24" w:hanging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B6B828A" w14:textId="3737528C" w:rsidR="00BC42CD" w:rsidRPr="00335CE7" w:rsidRDefault="00BC42CD" w:rsidP="00335CE7">
      <w:pPr>
        <w:keepNext/>
        <w:keepLines/>
        <w:spacing w:after="300"/>
        <w:ind w:left="1776" w:right="29" w:firstLine="708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335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Határozati javaslat</w:t>
      </w:r>
      <w:r w:rsidR="008D5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:</w:t>
      </w:r>
    </w:p>
    <w:p w14:paraId="7CAD64AF" w14:textId="77777777" w:rsidR="00327098" w:rsidRDefault="00BC42CD" w:rsidP="00D03888">
      <w:pPr>
        <w:spacing w:after="0" w:line="268" w:lineRule="auto"/>
        <w:ind w:left="2552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Jánoshalma</w:t>
      </w:r>
      <w:r w:rsidRPr="00CF27C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Város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</w:t>
      </w:r>
      <w:r w:rsidRPr="00CF27C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Önkormányzat Képviselő-testülete </w:t>
      </w:r>
      <w:r w:rsidRPr="00FE542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32709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Városgazda Kft. ügyvezetőjének előterjesztése alapján </w:t>
      </w:r>
      <w:r w:rsidR="00327098"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úgy határoz, hogy a </w:t>
      </w:r>
      <w:r w:rsidR="00327098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mobil jégpálya létesítését támogatja, annak üzemeltetésével a Városgazda Kft-t bízza meg.</w:t>
      </w:r>
    </w:p>
    <w:p w14:paraId="4DF49BBF" w14:textId="77777777" w:rsidR="00327098" w:rsidRDefault="00327098" w:rsidP="00D03888">
      <w:pPr>
        <w:spacing w:after="0" w:line="268" w:lineRule="auto"/>
        <w:ind w:left="2552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79C13CD4" w14:textId="179AF7D6" w:rsidR="00327098" w:rsidRPr="00686BCD" w:rsidRDefault="00327098" w:rsidP="00D03888">
      <w:pPr>
        <w:spacing w:after="0" w:line="268" w:lineRule="auto"/>
        <w:ind w:left="2552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jégpálya megvalósításához szükséges előzetes költségkalkulációt elfogadja, és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hozzájárul ahhoz, hogy a 202</w:t>
      </w:r>
      <w:r w:rsidR="00610ED6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5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 évben felmerülő költségeket a </w:t>
      </w:r>
      <w:proofErr w:type="gramStart"/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Kft.</w:t>
      </w:r>
      <w:proofErr w:type="gramEnd"/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a saját </w:t>
      </w:r>
      <w:r w:rsidR="00A71D1E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bevételeiből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finanszírozza.</w:t>
      </w:r>
    </w:p>
    <w:p w14:paraId="054796B1" w14:textId="77777777" w:rsidR="00327098" w:rsidRPr="00686BCD" w:rsidRDefault="00327098" w:rsidP="00D03888">
      <w:pPr>
        <w:spacing w:after="0"/>
        <w:ind w:left="2552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34181BDD" w14:textId="5B0AC597" w:rsidR="00327098" w:rsidRPr="00686BCD" w:rsidRDefault="00327098" w:rsidP="00D03888">
      <w:pPr>
        <w:spacing w:after="0" w:line="268" w:lineRule="auto"/>
        <w:ind w:left="2552" w:right="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A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z esetlegesen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felmerülő további kiadások fedezetét az önkormányzat az elszámolást követően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202</w:t>
      </w:r>
      <w:r w:rsidR="00A71D1E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6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. évi költségvetésben biztosítja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és a kifizetést 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202</w:t>
      </w:r>
      <w:r w:rsidR="00610ED6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6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februárban</w:t>
      </w: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a </w:t>
      </w:r>
      <w:proofErr w:type="gramStart"/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Kft.</w:t>
      </w:r>
      <w:proofErr w:type="gramEnd"/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felé teljesíti. </w:t>
      </w:r>
    </w:p>
    <w:p w14:paraId="7F82E1E2" w14:textId="0FF6518D" w:rsidR="00327098" w:rsidRPr="00D03888" w:rsidRDefault="00327098" w:rsidP="00D03888">
      <w:pPr>
        <w:spacing w:after="0"/>
        <w:ind w:left="2552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86BC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2F1DF1B7" w14:textId="0C48E253" w:rsidR="00CF27C3" w:rsidRPr="00CF27C3" w:rsidRDefault="00CF27C3" w:rsidP="00D03888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F2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Felelős:</w:t>
      </w:r>
      <w:r w:rsidRPr="00CF27C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10ED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Balog Viktor </w:t>
      </w:r>
      <w:r w:rsidR="0032709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ügyvezető</w:t>
      </w:r>
      <w:r w:rsidR="00ED1B3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</w:t>
      </w:r>
    </w:p>
    <w:p w14:paraId="3480C983" w14:textId="49EB8D63" w:rsidR="00CF27C3" w:rsidRPr="008D57BC" w:rsidRDefault="008D57BC" w:rsidP="00D03888">
      <w:pPr>
        <w:spacing w:after="0" w:line="240" w:lineRule="auto"/>
        <w:ind w:left="255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F2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Határidő:</w:t>
      </w:r>
      <w:r w:rsidRPr="00CF27C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2709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folyamatos</w:t>
      </w:r>
    </w:p>
    <w:sectPr w:rsidR="00CF27C3" w:rsidRPr="008D5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73C42"/>
    <w:multiLevelType w:val="hybridMultilevel"/>
    <w:tmpl w:val="6A3ACD86"/>
    <w:lvl w:ilvl="0" w:tplc="03DA1F8E">
      <w:start w:val="1"/>
      <w:numFmt w:val="decimal"/>
      <w:lvlText w:val="%1.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CE28012">
      <w:start w:val="1"/>
      <w:numFmt w:val="lowerLetter"/>
      <w:lvlText w:val="%2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06A4BDE">
      <w:start w:val="1"/>
      <w:numFmt w:val="lowerRoman"/>
      <w:lvlText w:val="%3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D52BF20">
      <w:start w:val="1"/>
      <w:numFmt w:val="decimal"/>
      <w:lvlText w:val="%4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148F72C">
      <w:start w:val="1"/>
      <w:numFmt w:val="lowerLetter"/>
      <w:lvlText w:val="%5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A047F68">
      <w:start w:val="1"/>
      <w:numFmt w:val="lowerRoman"/>
      <w:lvlText w:val="%6"/>
      <w:lvlJc w:val="left"/>
      <w:pPr>
        <w:ind w:left="6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D2F894">
      <w:start w:val="1"/>
      <w:numFmt w:val="decimal"/>
      <w:lvlText w:val="%7"/>
      <w:lvlJc w:val="left"/>
      <w:pPr>
        <w:ind w:left="7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70A7D9C">
      <w:start w:val="1"/>
      <w:numFmt w:val="lowerLetter"/>
      <w:lvlText w:val="%8"/>
      <w:lvlJc w:val="left"/>
      <w:pPr>
        <w:ind w:left="8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B9AABAE">
      <w:start w:val="1"/>
      <w:numFmt w:val="lowerRoman"/>
      <w:lvlText w:val="%9"/>
      <w:lvlJc w:val="left"/>
      <w:pPr>
        <w:ind w:left="9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8540F7"/>
    <w:multiLevelType w:val="hybridMultilevel"/>
    <w:tmpl w:val="F4E8F2CC"/>
    <w:lvl w:ilvl="0" w:tplc="259AD8C0">
      <w:start w:val="1"/>
      <w:numFmt w:val="upperRoman"/>
      <w:lvlText w:val="%1."/>
      <w:lvlJc w:val="left"/>
      <w:pPr>
        <w:ind w:left="284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26AE2B0E"/>
    <w:multiLevelType w:val="hybridMultilevel"/>
    <w:tmpl w:val="A55C2BBC"/>
    <w:lvl w:ilvl="0" w:tplc="934412AC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00605"/>
    <w:multiLevelType w:val="hybridMultilevel"/>
    <w:tmpl w:val="EF7C21C0"/>
    <w:lvl w:ilvl="0" w:tplc="42AC503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58D2826"/>
    <w:multiLevelType w:val="hybridMultilevel"/>
    <w:tmpl w:val="E520AB8A"/>
    <w:lvl w:ilvl="0" w:tplc="42948F78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F821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F661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E6FE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66EA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628E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D6A7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62FB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02A9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D33331"/>
    <w:multiLevelType w:val="hybridMultilevel"/>
    <w:tmpl w:val="536481D4"/>
    <w:lvl w:ilvl="0" w:tplc="040E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6F3D58C4"/>
    <w:multiLevelType w:val="hybridMultilevel"/>
    <w:tmpl w:val="7D2A5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D31BB"/>
    <w:multiLevelType w:val="hybridMultilevel"/>
    <w:tmpl w:val="FB4ACD2C"/>
    <w:lvl w:ilvl="0" w:tplc="CEF640CE">
      <w:start w:val="1"/>
      <w:numFmt w:val="decimal"/>
      <w:lvlText w:val="%1)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34E652">
      <w:start w:val="1"/>
      <w:numFmt w:val="lowerLetter"/>
      <w:lvlText w:val="%2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9AD0CE">
      <w:start w:val="1"/>
      <w:numFmt w:val="lowerRoman"/>
      <w:lvlText w:val="%3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E24CC">
      <w:start w:val="1"/>
      <w:numFmt w:val="decimal"/>
      <w:lvlText w:val="%4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0EB75A">
      <w:start w:val="1"/>
      <w:numFmt w:val="lowerLetter"/>
      <w:lvlText w:val="%5"/>
      <w:lvlJc w:val="left"/>
      <w:pPr>
        <w:ind w:left="6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4A878">
      <w:start w:val="1"/>
      <w:numFmt w:val="lowerRoman"/>
      <w:lvlText w:val="%6"/>
      <w:lvlJc w:val="left"/>
      <w:pPr>
        <w:ind w:left="6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1A9254">
      <w:start w:val="1"/>
      <w:numFmt w:val="decimal"/>
      <w:lvlText w:val="%7"/>
      <w:lvlJc w:val="left"/>
      <w:pPr>
        <w:ind w:left="7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E83BC2">
      <w:start w:val="1"/>
      <w:numFmt w:val="lowerLetter"/>
      <w:lvlText w:val="%8"/>
      <w:lvlJc w:val="left"/>
      <w:pPr>
        <w:ind w:left="8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48B3A6">
      <w:start w:val="1"/>
      <w:numFmt w:val="lowerRoman"/>
      <w:lvlText w:val="%9"/>
      <w:lvlJc w:val="left"/>
      <w:pPr>
        <w:ind w:left="8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89766096">
    <w:abstractNumId w:val="4"/>
  </w:num>
  <w:num w:numId="2" w16cid:durableId="484324698">
    <w:abstractNumId w:val="0"/>
  </w:num>
  <w:num w:numId="3" w16cid:durableId="226575576">
    <w:abstractNumId w:val="6"/>
  </w:num>
  <w:num w:numId="4" w16cid:durableId="1901790091">
    <w:abstractNumId w:val="5"/>
  </w:num>
  <w:num w:numId="5" w16cid:durableId="1237010430">
    <w:abstractNumId w:val="1"/>
  </w:num>
  <w:num w:numId="6" w16cid:durableId="1026758014">
    <w:abstractNumId w:val="2"/>
  </w:num>
  <w:num w:numId="7" w16cid:durableId="1297951253">
    <w:abstractNumId w:val="7"/>
  </w:num>
  <w:num w:numId="8" w16cid:durableId="15018926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40016"/>
    <w:rsid w:val="0004001C"/>
    <w:rsid w:val="00077140"/>
    <w:rsid w:val="000C4E56"/>
    <w:rsid w:val="00103DC2"/>
    <w:rsid w:val="001121EF"/>
    <w:rsid w:val="00184D2D"/>
    <w:rsid w:val="001B3A15"/>
    <w:rsid w:val="001D0CDA"/>
    <w:rsid w:val="00213092"/>
    <w:rsid w:val="00245A8D"/>
    <w:rsid w:val="002B4AC8"/>
    <w:rsid w:val="002B7AB2"/>
    <w:rsid w:val="002E6092"/>
    <w:rsid w:val="00327098"/>
    <w:rsid w:val="00335CE7"/>
    <w:rsid w:val="0035388D"/>
    <w:rsid w:val="0036629C"/>
    <w:rsid w:val="0038442B"/>
    <w:rsid w:val="003C43A5"/>
    <w:rsid w:val="003F54F9"/>
    <w:rsid w:val="003F5AA6"/>
    <w:rsid w:val="00454CDE"/>
    <w:rsid w:val="004707F9"/>
    <w:rsid w:val="004F4827"/>
    <w:rsid w:val="00516437"/>
    <w:rsid w:val="005357C9"/>
    <w:rsid w:val="00572BFE"/>
    <w:rsid w:val="00610ED6"/>
    <w:rsid w:val="0062751A"/>
    <w:rsid w:val="00647D76"/>
    <w:rsid w:val="00686BCD"/>
    <w:rsid w:val="00691234"/>
    <w:rsid w:val="006A15D7"/>
    <w:rsid w:val="007262CC"/>
    <w:rsid w:val="00727129"/>
    <w:rsid w:val="0075458E"/>
    <w:rsid w:val="007A1B23"/>
    <w:rsid w:val="0085027B"/>
    <w:rsid w:val="008B40ED"/>
    <w:rsid w:val="008C6F85"/>
    <w:rsid w:val="008D57BC"/>
    <w:rsid w:val="008F3D0E"/>
    <w:rsid w:val="00981C5D"/>
    <w:rsid w:val="009A2BEE"/>
    <w:rsid w:val="009B1A5F"/>
    <w:rsid w:val="00A02489"/>
    <w:rsid w:val="00A60529"/>
    <w:rsid w:val="00A71D1E"/>
    <w:rsid w:val="00A80CEA"/>
    <w:rsid w:val="00AA1A18"/>
    <w:rsid w:val="00BA1B2E"/>
    <w:rsid w:val="00BC42CD"/>
    <w:rsid w:val="00BE1BE5"/>
    <w:rsid w:val="00C93B7B"/>
    <w:rsid w:val="00CB64C6"/>
    <w:rsid w:val="00CF27C3"/>
    <w:rsid w:val="00D03888"/>
    <w:rsid w:val="00DB2C09"/>
    <w:rsid w:val="00DF7D0F"/>
    <w:rsid w:val="00E40689"/>
    <w:rsid w:val="00ED1B3D"/>
    <w:rsid w:val="00ED70BE"/>
    <w:rsid w:val="00F2550C"/>
    <w:rsid w:val="00F41996"/>
    <w:rsid w:val="00FD560B"/>
    <w:rsid w:val="00FE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uiPriority w:val="99"/>
    <w:unhideWhenUsed/>
    <w:rsid w:val="00647D76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47D76"/>
  </w:style>
  <w:style w:type="paragraph" w:styleId="Listaszerbekezds">
    <w:name w:val="List Paragraph"/>
    <w:basedOn w:val="Norml"/>
    <w:uiPriority w:val="34"/>
    <w:qFormat/>
    <w:rsid w:val="00BC42CD"/>
    <w:pPr>
      <w:ind w:left="720"/>
      <w:contextualSpacing/>
    </w:pPr>
  </w:style>
  <w:style w:type="table" w:customStyle="1" w:styleId="TableGrid">
    <w:name w:val="TableGrid"/>
    <w:rsid w:val="00686BCD"/>
    <w:pPr>
      <w:spacing w:after="0" w:line="240" w:lineRule="auto"/>
    </w:pPr>
    <w:rPr>
      <w:rFonts w:eastAsiaTheme="minorEastAsia"/>
      <w:kern w:val="2"/>
      <w:lang w:eastAsia="hu-H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5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780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8</cp:revision>
  <cp:lastPrinted>2025-10-22T11:54:00Z</cp:lastPrinted>
  <dcterms:created xsi:type="dcterms:W3CDTF">2025-10-22T11:23:00Z</dcterms:created>
  <dcterms:modified xsi:type="dcterms:W3CDTF">2025-10-22T14:32:00Z</dcterms:modified>
</cp:coreProperties>
</file>